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D5" w:rsidRDefault="003215D5" w:rsidP="003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5" w:rsidRDefault="009D7D5A" w:rsidP="003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</w:t>
      </w:r>
      <w:r w:rsidR="003215D5">
        <w:rPr>
          <w:rFonts w:ascii="Times New Roman" w:hAnsi="Times New Roman" w:cs="Times New Roman"/>
          <w:sz w:val="24"/>
          <w:szCs w:val="24"/>
        </w:rPr>
        <w:t>Publications (201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15D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215D5">
        <w:rPr>
          <w:rFonts w:ascii="Times New Roman" w:hAnsi="Times New Roman" w:cs="Times New Roman"/>
          <w:sz w:val="24"/>
          <w:szCs w:val="24"/>
        </w:rPr>
        <w:t>)</w:t>
      </w:r>
    </w:p>
    <w:p w:rsidR="003215D5" w:rsidRDefault="003215D5" w:rsidP="003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5" w:rsidRDefault="003215D5" w:rsidP="003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Rizvi F, Mathur A and </w:t>
      </w:r>
      <w:r w:rsidRPr="003215D5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3215D5">
        <w:rPr>
          <w:rFonts w:ascii="Times New Roman" w:hAnsi="Times New Roman" w:cs="Times New Roman"/>
          <w:bCs/>
          <w:sz w:val="24"/>
          <w:szCs w:val="24"/>
        </w:rPr>
        <w:t xml:space="preserve">Morin mitigates acetaminophen-induced liver injury by potentiating Nrf2 regulated survival mechanism through molecular intervention in PHLPP2-Akt-Gsk3β axis. </w:t>
      </w:r>
      <w:r w:rsidRPr="003215D5">
        <w:rPr>
          <w:rFonts w:ascii="Times New Roman" w:hAnsi="Times New Roman" w:cs="Times New Roman"/>
          <w:sz w:val="24"/>
          <w:szCs w:val="24"/>
        </w:rPr>
        <w:t xml:space="preserve"> Apoptosis, 2015; 20:1296–1306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5D5" w:rsidRPr="003215D5" w:rsidRDefault="003215D5" w:rsidP="0032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Default="003215D5" w:rsidP="003215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421">
        <w:rPr>
          <w:rFonts w:ascii="Times New Roman" w:hAnsi="Times New Roman" w:cs="Times New Roman"/>
          <w:sz w:val="24"/>
          <w:szCs w:val="24"/>
        </w:rPr>
        <w:t xml:space="preserve">Shukla S, Rizvi F, Raisuddin S and </w:t>
      </w:r>
      <w:r w:rsidRPr="00612421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612421">
        <w:rPr>
          <w:rFonts w:ascii="Times New Roman" w:hAnsi="Times New Roman" w:cs="Times New Roman"/>
          <w:sz w:val="24"/>
          <w:szCs w:val="24"/>
        </w:rPr>
        <w:t xml:space="preserve"> (2014). FoxOproteins’ nuclear retention and BH3-onlyprotein Bim induction  evoke mitochondrial dysfunction-mediated apoptosis in berberine-treated HepG2 cells. Free Radic. Biol. Med., </w:t>
      </w:r>
      <w:r>
        <w:rPr>
          <w:rFonts w:ascii="Times New Roman" w:hAnsi="Times New Roman" w:cs="Times New Roman"/>
          <w:sz w:val="24"/>
          <w:szCs w:val="24"/>
        </w:rPr>
        <w:t>76: 185-199.</w:t>
      </w:r>
    </w:p>
    <w:p w:rsidR="003215D5" w:rsidRPr="00612421" w:rsidRDefault="003215D5" w:rsidP="003215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Default="003215D5" w:rsidP="003215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90">
        <w:rPr>
          <w:rFonts w:ascii="Times New Roman" w:hAnsi="Times New Roman" w:cs="Times New Roman"/>
          <w:sz w:val="24"/>
          <w:szCs w:val="24"/>
        </w:rPr>
        <w:t xml:space="preserve">Rizvi F, Shukla S and </w:t>
      </w:r>
      <w:r w:rsidRPr="00C41026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271C90">
        <w:rPr>
          <w:rFonts w:ascii="Times New Roman" w:hAnsi="Times New Roman" w:cs="Times New Roman"/>
          <w:sz w:val="24"/>
          <w:szCs w:val="24"/>
        </w:rPr>
        <w:t xml:space="preserve"> (2014). </w:t>
      </w:r>
      <w:hyperlink r:id="rId7" w:history="1">
        <w:r w:rsidRPr="00271C90">
          <w:rPr>
            <w:rFonts w:ascii="Times New Roman" w:eastAsia="Times New Roman" w:hAnsi="Times New Roman" w:cs="Times New Roman"/>
            <w:sz w:val="24"/>
            <w:szCs w:val="24"/>
            <w:lang w:val="en-US" w:bidi="ar-SA"/>
          </w:rPr>
          <w:t>Essential role of PH domain and leucine-rich repeat protein phosphatase 2 in Nrf2 suppression via modulation of Akt/GSK3β/Fyn kinase axis during oxidative hepatocellular toxicity</w:t>
        </w:r>
      </w:hyperlink>
      <w:r w:rsidRPr="00271C90">
        <w:rPr>
          <w:rFonts w:ascii="Times New Roman" w:hAnsi="Times New Roman" w:cs="Times New Roman"/>
          <w:sz w:val="24"/>
          <w:szCs w:val="24"/>
        </w:rPr>
        <w:t>.  Cell Death &amp; Disease, 5(3)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1C90">
        <w:rPr>
          <w:rFonts w:ascii="Times New Roman" w:hAnsi="Times New Roman" w:cs="Times New Roman"/>
          <w:sz w:val="24"/>
          <w:szCs w:val="24"/>
        </w:rPr>
        <w:t xml:space="preserve"> e1153  </w:t>
      </w:r>
    </w:p>
    <w:p w:rsidR="003215D5" w:rsidRDefault="003215D5" w:rsidP="003215D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Kapoor R, Singh S, Tripathi M, Bhatnagar P, </w:t>
      </w:r>
      <w:r w:rsidRPr="003215D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Kakkar P</w:t>
      </w:r>
      <w:r w:rsidRPr="003215D5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, Gupta</w:t>
      </w:r>
      <w:r w:rsidRPr="003215D5">
        <w:rPr>
          <w:rFonts w:ascii="Times New Roman" w:hAnsi="Times New Roman" w:cs="Times New Roman"/>
          <w:sz w:val="24"/>
          <w:szCs w:val="24"/>
        </w:rPr>
        <w:t xml:space="preserve"> KC (2014). </w:t>
      </w:r>
      <w:hyperlink r:id="rId8" w:history="1">
        <w:r w:rsidRPr="003215D5">
          <w:rPr>
            <w:rFonts w:ascii="Times New Roman" w:eastAsia="Times New Roman" w:hAnsi="Times New Roman" w:cs="Times New Roman"/>
            <w:sz w:val="24"/>
            <w:szCs w:val="24"/>
            <w:lang w:val="en-US" w:bidi="ar-SA"/>
          </w:rPr>
          <w:t>O-Hexadecyl-Dextran entrapped Berberine nanoparticles abrogate high glucose stress induced apoptosis in primary rat hepatocytes</w:t>
        </w:r>
      </w:hyperlink>
      <w:r w:rsidRPr="003215D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. PLoS One, 9(2): e89124. </w:t>
      </w:r>
    </w:p>
    <w:p w:rsidR="003215D5" w:rsidRPr="003215D5" w:rsidRDefault="003215D5" w:rsidP="003215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numPr>
          <w:ilvl w:val="0"/>
          <w:numId w:val="1"/>
        </w:num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Singh J and </w:t>
      </w:r>
      <w:r w:rsidRPr="003215D5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(2014). Oroxylin A, a constituent of Oroxylum indicum inhibits adipogenesisand induces apoptosis in 3T3-L1 cells. Phytomedicine, 21: 1733-1741.</w:t>
      </w:r>
    </w:p>
    <w:p w:rsidR="003215D5" w:rsidRPr="003215D5" w:rsidRDefault="003215D5" w:rsidP="003215D5">
      <w:pPr>
        <w:tabs>
          <w:tab w:val="left" w:pos="-1440"/>
          <w:tab w:val="left" w:pos="-720"/>
          <w:tab w:val="center" w:pos="86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numPr>
          <w:ilvl w:val="0"/>
          <w:numId w:val="1"/>
        </w:num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Kapoor R and </w:t>
      </w:r>
      <w:r w:rsidRPr="003215D5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(2014).  Naringenin  accords hepatoprotection  from  streptozotocin induced diabetes in vivo by modulating mitochondrial dysfunction and apoptotic signaling cascade. Toxicology Reports, 1: 569-581.</w:t>
      </w:r>
    </w:p>
    <w:p w:rsidR="003215D5" w:rsidRPr="003215D5" w:rsidRDefault="003215D5" w:rsidP="003215D5">
      <w:pPr>
        <w:tabs>
          <w:tab w:val="left" w:pos="-1440"/>
          <w:tab w:val="left" w:pos="-720"/>
          <w:tab w:val="center" w:pos="8640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D5" w:rsidRPr="003215D5" w:rsidRDefault="003215D5" w:rsidP="003215D5">
      <w:pPr>
        <w:pStyle w:val="ListParagraph"/>
        <w:widowControl w:val="0"/>
        <w:numPr>
          <w:ilvl w:val="0"/>
          <w:numId w:val="1"/>
        </w:numPr>
        <w:tabs>
          <w:tab w:val="left" w:pos="-1710"/>
          <w:tab w:val="left" w:pos="-990"/>
          <w:tab w:val="left" w:pos="450"/>
          <w:tab w:val="left" w:pos="709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Tiwari M, Dwivedi UN, </w:t>
      </w:r>
      <w:r w:rsidRPr="003215D5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(2014). Tinospora cordifolia extract modulates COX-2, iNOS, ICAM-1, pro-inflammatory cytokines and redox status in murine model of asthma . J. Ethnopharmacol., 153, 326-337 </w:t>
      </w:r>
    </w:p>
    <w:p w:rsidR="003215D5" w:rsidRPr="003215D5" w:rsidRDefault="003215D5" w:rsidP="003215D5">
      <w:pPr>
        <w:tabs>
          <w:tab w:val="left" w:pos="-1710"/>
          <w:tab w:val="left" w:pos="-99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Kapoor R, Rizvi F and </w:t>
      </w:r>
      <w:r w:rsidRPr="003215D5">
        <w:rPr>
          <w:rFonts w:ascii="Times New Roman" w:hAnsi="Times New Roman" w:cs="Times New Roman"/>
          <w:b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(2013). Naringenin prevents high glucose-induced mitochondria- mediated apoptosis involving AIF, Endo-G and caspases. Apoptosis, 18: 9-27.</w:t>
      </w:r>
    </w:p>
    <w:p w:rsidR="003215D5" w:rsidRPr="003215D5" w:rsidRDefault="003215D5" w:rsidP="003215D5">
      <w:pPr>
        <w:pStyle w:val="ListParagraph"/>
        <w:autoSpaceDE w:val="0"/>
        <w:autoSpaceDN w:val="0"/>
        <w:adjustRightInd w:val="0"/>
        <w:spacing w:after="0" w:line="240" w:lineRule="auto"/>
        <w:ind w:left="426" w:right="-3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Singh J. and </w:t>
      </w:r>
      <w:r w:rsidRPr="003215D5">
        <w:rPr>
          <w:rFonts w:ascii="Times New Roman" w:hAnsi="Times New Roman" w:cs="Times New Roman"/>
          <w:b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(2013). Modulation of liver functions, antioxidant responses, insulin resistance and glucose transport by </w:t>
      </w:r>
      <w:r w:rsidRPr="003215D5">
        <w:rPr>
          <w:rFonts w:ascii="Times New Roman" w:hAnsi="Times New Roman" w:cs="Times New Roman"/>
          <w:i/>
          <w:sz w:val="24"/>
          <w:szCs w:val="24"/>
        </w:rPr>
        <w:t>Orozylum indicum</w:t>
      </w:r>
      <w:r w:rsidRPr="003215D5">
        <w:rPr>
          <w:rFonts w:ascii="Times New Roman" w:hAnsi="Times New Roman" w:cs="Times New Roman"/>
          <w:sz w:val="24"/>
          <w:szCs w:val="24"/>
        </w:rPr>
        <w:t xml:space="preserve"> stem bark in STZ induced diabetic rats. Food Chem Toxicol., </w:t>
      </w:r>
      <w:r w:rsidRPr="00321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62:722-731.</w:t>
      </w:r>
    </w:p>
    <w:p w:rsidR="003215D5" w:rsidRPr="003215D5" w:rsidRDefault="003215D5" w:rsidP="003215D5">
      <w:pPr>
        <w:pStyle w:val="ListParagraph"/>
        <w:autoSpaceDE w:val="0"/>
        <w:autoSpaceDN w:val="0"/>
        <w:adjustRightInd w:val="0"/>
        <w:spacing w:after="0" w:line="240" w:lineRule="auto"/>
        <w:ind w:left="426" w:right="-38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15D5" w:rsidRPr="003215D5" w:rsidRDefault="003215D5" w:rsidP="003215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Sinha D., Singh, J., Tandon, PK, and </w:t>
      </w:r>
      <w:r w:rsidRPr="003215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Kakkar P.</w:t>
      </w:r>
      <w:r w:rsidRPr="00321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(2013). </w:t>
      </w:r>
      <w:r w:rsidRPr="003215D5">
        <w:rPr>
          <w:rFonts w:ascii="Times New Roman" w:eastAsia="Calibri" w:hAnsi="Times New Roman" w:cs="Times New Roman"/>
          <w:bCs/>
          <w:sz w:val="24"/>
          <w:szCs w:val="24"/>
        </w:rPr>
        <w:t xml:space="preserve">Genetic diversity of </w:t>
      </w:r>
      <w:r w:rsidRPr="003215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Pinus roxburghii  </w:t>
      </w:r>
      <w:r w:rsidRPr="003215D5">
        <w:rPr>
          <w:rFonts w:ascii="Times New Roman" w:eastAsia="Calibri" w:hAnsi="Times New Roman" w:cs="Times New Roman"/>
          <w:bCs/>
          <w:sz w:val="24"/>
          <w:szCs w:val="24"/>
        </w:rPr>
        <w:t xml:space="preserve">Sarg. collected from different Himalayan regions of India assessed by random amplified </w:t>
      </w:r>
      <w:r w:rsidRPr="003215D5">
        <w:rPr>
          <w:rFonts w:ascii="Times New Roman" w:hAnsi="Times New Roman" w:cs="Times New Roman"/>
          <w:bCs/>
          <w:sz w:val="24"/>
          <w:szCs w:val="24"/>
        </w:rPr>
        <w:t>p</w:t>
      </w:r>
      <w:r w:rsidRPr="003215D5">
        <w:rPr>
          <w:rFonts w:ascii="Times New Roman" w:eastAsia="Calibri" w:hAnsi="Times New Roman" w:cs="Times New Roman"/>
          <w:bCs/>
          <w:sz w:val="24"/>
          <w:szCs w:val="24"/>
        </w:rPr>
        <w:t xml:space="preserve">olymorphic DNA </w:t>
      </w:r>
      <w:r w:rsidRPr="003215D5">
        <w:rPr>
          <w:rFonts w:ascii="Times New Roman" w:hAnsi="Times New Roman" w:cs="Times New Roman"/>
          <w:bCs/>
          <w:sz w:val="24"/>
          <w:szCs w:val="24"/>
        </w:rPr>
        <w:t>a</w:t>
      </w:r>
      <w:r w:rsidRPr="003215D5">
        <w:rPr>
          <w:rFonts w:ascii="Times New Roman" w:eastAsia="Calibri" w:hAnsi="Times New Roman" w:cs="Times New Roman"/>
          <w:bCs/>
          <w:sz w:val="24"/>
          <w:szCs w:val="24"/>
        </w:rPr>
        <w:t>nalysis. Toxicol. Int., 20(3): 208-213.</w:t>
      </w:r>
    </w:p>
    <w:p w:rsidR="003215D5" w:rsidRPr="003215D5" w:rsidRDefault="003215D5" w:rsidP="003215D5">
      <w:pPr>
        <w:autoSpaceDE w:val="0"/>
        <w:autoSpaceDN w:val="0"/>
        <w:adjustRightInd w:val="0"/>
        <w:ind w:left="426" w:right="-38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15D5" w:rsidRPr="003215D5" w:rsidRDefault="003215D5" w:rsidP="003215D5">
      <w:pPr>
        <w:pStyle w:val="Heading1"/>
        <w:numPr>
          <w:ilvl w:val="0"/>
          <w:numId w:val="1"/>
        </w:numPr>
        <w:shd w:val="clear" w:color="auto" w:fill="FFFFFF"/>
        <w:ind w:right="-38"/>
        <w:jc w:val="both"/>
        <w:textAlignment w:val="baseline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3215D5">
        <w:rPr>
          <w:rFonts w:ascii="Times New Roman" w:hAnsi="Times New Roman" w:cs="Times New Roman"/>
          <w:b w:val="0"/>
          <w:color w:val="000000"/>
        </w:rPr>
        <w:lastRenderedPageBreak/>
        <w:t xml:space="preserve">Kapoor R and </w:t>
      </w:r>
      <w:r w:rsidRPr="003215D5">
        <w:rPr>
          <w:rFonts w:ascii="Times New Roman" w:hAnsi="Times New Roman" w:cs="Times New Roman"/>
          <w:bCs w:val="0"/>
          <w:color w:val="000000"/>
        </w:rPr>
        <w:t>Kakkar P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 (2012). Protective role of morin, a flavonoid, against high glucose induced oxidative stress mediated apoptosis in primary rat hepatocytes.</w:t>
      </w:r>
      <w:r w:rsidRPr="003215D5">
        <w:rPr>
          <w:rFonts w:ascii="Times New Roman" w:hAnsi="Times New Roman" w:cs="Times New Roman"/>
          <w:b w:val="0"/>
        </w:rPr>
        <w:t xml:space="preserve"> PLoS One</w:t>
      </w:r>
      <w:r w:rsidRPr="003215D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;7(8): e41663 </w:t>
      </w:r>
    </w:p>
    <w:p w:rsidR="003215D5" w:rsidRPr="003215D5" w:rsidRDefault="003215D5" w:rsidP="003215D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Heading1"/>
        <w:numPr>
          <w:ilvl w:val="0"/>
          <w:numId w:val="1"/>
        </w:numPr>
        <w:shd w:val="clear" w:color="auto" w:fill="FFFFFF"/>
        <w:ind w:right="-38"/>
        <w:jc w:val="both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3215D5">
        <w:rPr>
          <w:rFonts w:ascii="Times New Roman" w:hAnsi="Times New Roman" w:cs="Times New Roman"/>
          <w:b w:val="0"/>
          <w:color w:val="000000"/>
        </w:rPr>
        <w:t xml:space="preserve">Sharma S, Chaturvedi J, Chaudhari BP, Singh RL and </w:t>
      </w:r>
      <w:r w:rsidRPr="003215D5">
        <w:rPr>
          <w:rFonts w:ascii="Times New Roman" w:hAnsi="Times New Roman" w:cs="Times New Roman"/>
          <w:bCs w:val="0"/>
          <w:color w:val="000000"/>
          <w:bdr w:val="none" w:sz="0" w:space="0" w:color="auto" w:frame="1"/>
        </w:rPr>
        <w:t>Kakkar P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 (2012). Probiotic Enterococcus lactis IITRHR1 protects against acetaminophen-induced hepatotoxicity. </w:t>
      </w:r>
      <w:r w:rsidRPr="003215D5">
        <w:rPr>
          <w:rStyle w:val="jrnl"/>
          <w:rFonts w:ascii="Times New Roman" w:hAnsi="Times New Roman" w:cs="Times New Roman"/>
          <w:b w:val="0"/>
          <w:color w:val="000000"/>
          <w:bdr w:val="none" w:sz="0" w:space="0" w:color="auto" w:frame="1"/>
        </w:rPr>
        <w:t>Nutrition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. 2012 Feb;28(2):173-81. </w:t>
      </w:r>
    </w:p>
    <w:p w:rsidR="003215D5" w:rsidRPr="003215D5" w:rsidRDefault="003215D5" w:rsidP="003215D5">
      <w:pPr>
        <w:ind w:left="426" w:right="-3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Heading1"/>
        <w:numPr>
          <w:ilvl w:val="0"/>
          <w:numId w:val="1"/>
        </w:numPr>
        <w:shd w:val="clear" w:color="auto" w:fill="FFFFFF"/>
        <w:ind w:right="-38"/>
        <w:jc w:val="both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3215D5">
        <w:rPr>
          <w:rFonts w:ascii="Times New Roman" w:hAnsi="Times New Roman" w:cs="Times New Roman"/>
          <w:b w:val="0"/>
          <w:color w:val="000000"/>
        </w:rPr>
        <w:t>Kumari A and</w:t>
      </w:r>
      <w:r w:rsidRPr="003215D5">
        <w:rPr>
          <w:rStyle w:val="apple-converted-space"/>
          <w:rFonts w:ascii="Times New Roman" w:hAnsi="Times New Roman" w:cs="Times New Roman"/>
          <w:b w:val="0"/>
          <w:color w:val="000000"/>
        </w:rPr>
        <w:t> </w:t>
      </w:r>
      <w:r w:rsidRPr="003215D5">
        <w:rPr>
          <w:rFonts w:ascii="Times New Roman" w:hAnsi="Times New Roman" w:cs="Times New Roman"/>
          <w:bCs w:val="0"/>
          <w:color w:val="000000"/>
          <w:bdr w:val="none" w:sz="0" w:space="0" w:color="auto" w:frame="1"/>
        </w:rPr>
        <w:t>Kakkar P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 (2012). Lupeol protects against acetaminophen-induced oxidative stress and cell death in rat primary hepatocytes. </w:t>
      </w:r>
      <w:r w:rsidRPr="003215D5">
        <w:rPr>
          <w:rStyle w:val="jrnl"/>
          <w:rFonts w:ascii="Times New Roman" w:hAnsi="Times New Roman" w:cs="Times New Roman"/>
          <w:b w:val="0"/>
          <w:color w:val="000000"/>
          <w:bdr w:val="none" w:sz="0" w:space="0" w:color="auto" w:frame="1"/>
        </w:rPr>
        <w:t>Food Chem Toxicol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.,50(5):1781-1789. </w:t>
      </w:r>
    </w:p>
    <w:p w:rsidR="003215D5" w:rsidRPr="003215D5" w:rsidRDefault="003215D5" w:rsidP="003215D5">
      <w:pPr>
        <w:ind w:left="426" w:right="-3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Heading1"/>
        <w:numPr>
          <w:ilvl w:val="0"/>
          <w:numId w:val="1"/>
        </w:numPr>
        <w:shd w:val="clear" w:color="auto" w:fill="FFFFFF"/>
        <w:ind w:right="-38"/>
        <w:jc w:val="both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3215D5">
        <w:rPr>
          <w:rFonts w:ascii="Times New Roman" w:hAnsi="Times New Roman" w:cs="Times New Roman"/>
          <w:b w:val="0"/>
          <w:color w:val="000000"/>
        </w:rPr>
        <w:t>Singh BK, Tripathi M, Chaudhari BP, Pandey PK and</w:t>
      </w:r>
      <w:r w:rsidRPr="003215D5">
        <w:rPr>
          <w:rStyle w:val="apple-converted-space"/>
          <w:rFonts w:ascii="Times New Roman" w:hAnsi="Times New Roman" w:cs="Times New Roman"/>
          <w:b w:val="0"/>
          <w:color w:val="000000"/>
        </w:rPr>
        <w:t> </w:t>
      </w:r>
      <w:r w:rsidRPr="003215D5">
        <w:rPr>
          <w:rFonts w:ascii="Times New Roman" w:hAnsi="Times New Roman" w:cs="Times New Roman"/>
          <w:bCs w:val="0"/>
          <w:color w:val="000000"/>
          <w:bdr w:val="none" w:sz="0" w:space="0" w:color="auto" w:frame="1"/>
        </w:rPr>
        <w:t>Kakkar P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 (2012). Natural terpenes prevent mitochondrial dysfunction, oxidative stress and release of apoptotic proteins during nimesulide-hepatotoxicity in rats. </w:t>
      </w:r>
      <w:r w:rsidRPr="003215D5">
        <w:rPr>
          <w:rStyle w:val="jrnl"/>
          <w:rFonts w:ascii="Times New Roman" w:hAnsi="Times New Roman" w:cs="Times New Roman"/>
          <w:b w:val="0"/>
          <w:color w:val="000000"/>
          <w:bdr w:val="none" w:sz="0" w:space="0" w:color="auto" w:frame="1"/>
        </w:rPr>
        <w:t>PLoS One</w:t>
      </w:r>
      <w:r w:rsidRPr="003215D5">
        <w:rPr>
          <w:rFonts w:ascii="Times New Roman" w:hAnsi="Times New Roman" w:cs="Times New Roman"/>
          <w:b w:val="0"/>
          <w:color w:val="000000"/>
        </w:rPr>
        <w:t xml:space="preserve">,7(4):e34200. </w:t>
      </w:r>
    </w:p>
    <w:p w:rsidR="003215D5" w:rsidRPr="003215D5" w:rsidRDefault="003215D5" w:rsidP="003215D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pStyle w:val="ListParagraph"/>
        <w:numPr>
          <w:ilvl w:val="0"/>
          <w:numId w:val="1"/>
        </w:num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Kumari A and </w:t>
      </w:r>
      <w:r w:rsidRPr="003215D5">
        <w:rPr>
          <w:rFonts w:ascii="Times New Roman" w:hAnsi="Times New Roman" w:cs="Times New Roman"/>
          <w:b/>
          <w:bCs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(2012). </w:t>
      </w:r>
      <w:hyperlink r:id="rId9" w:history="1">
        <w:r w:rsidRPr="003215D5">
          <w:rPr>
            <w:rFonts w:ascii="Times New Roman" w:eastAsia="Times New Roman" w:hAnsi="Times New Roman" w:cs="Times New Roman"/>
            <w:sz w:val="24"/>
            <w:szCs w:val="24"/>
            <w:lang w:val="en-US" w:bidi="ar-SA"/>
          </w:rPr>
          <w:t>Lupeol prevents acetaminophen-induced in vivo hepatotoxicity by altering the Bax/Bcl-2 and oxidative stress-mediated mitochondrial signaling cascade</w:t>
        </w:r>
      </w:hyperlink>
      <w:r w:rsidRPr="003215D5">
        <w:rPr>
          <w:rFonts w:ascii="Times New Roman" w:hAnsi="Times New Roman" w:cs="Times New Roman"/>
          <w:sz w:val="24"/>
          <w:szCs w:val="24"/>
        </w:rPr>
        <w:t xml:space="preserve">. </w:t>
      </w:r>
      <w:r w:rsidRPr="003215D5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Life sciences,  90 (15), 561-570.</w:t>
      </w:r>
    </w:p>
    <w:p w:rsidR="003215D5" w:rsidRPr="003215D5" w:rsidRDefault="003215D5" w:rsidP="003215D5">
      <w:pPr>
        <w:pStyle w:val="ListParagraph"/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215D5" w:rsidRPr="003215D5" w:rsidRDefault="003215D5" w:rsidP="003215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Sharma S, Singh RL and </w:t>
      </w:r>
      <w:r w:rsidRPr="003215D5">
        <w:rPr>
          <w:rFonts w:ascii="Times New Roman" w:hAnsi="Times New Roman" w:cs="Times New Roman"/>
          <w:b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3215D5">
        <w:rPr>
          <w:rFonts w:ascii="Times New Roman" w:hAnsi="Times New Roman" w:cs="Times New Roman"/>
          <w:color w:val="000000"/>
          <w:sz w:val="24"/>
          <w:szCs w:val="24"/>
        </w:rPr>
        <w:t xml:space="preserve">Modulation of Bax/Bcl-2 and caspases by probiotics during acetaminophen induced apoptosis in primary hepatocytes. Food Chem. Toxicol., </w:t>
      </w:r>
      <w:r w:rsidRPr="003215D5">
        <w:rPr>
          <w:rFonts w:ascii="Times New Roman" w:hAnsi="Times New Roman" w:cs="Times New Roman"/>
          <w:sz w:val="24"/>
          <w:szCs w:val="24"/>
        </w:rPr>
        <w:t>49: 770-779.</w:t>
      </w:r>
    </w:p>
    <w:p w:rsidR="003215D5" w:rsidRPr="003215D5" w:rsidRDefault="003215D5" w:rsidP="003215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:rsidR="003215D5" w:rsidRPr="003215D5" w:rsidRDefault="003215D5" w:rsidP="003215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Singh BK, Tripathi M, Pandey PK and </w:t>
      </w:r>
      <w:r w:rsidRPr="003215D5">
        <w:rPr>
          <w:rFonts w:ascii="Times New Roman" w:hAnsi="Times New Roman" w:cs="Times New Roman"/>
          <w:b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(2011). Alteration in mitochondrial thiol enhances calcium ion dependent membrane permeability transition and dysfunction in vitro: a cross-talk between mtThiol, Ca2+, and ROS. </w:t>
      </w:r>
      <w:r w:rsidRPr="003215D5">
        <w:rPr>
          <w:rFonts w:ascii="Times New Roman" w:hAnsi="Times New Roman" w:cs="Times New Roman"/>
          <w:iCs/>
          <w:sz w:val="24"/>
          <w:szCs w:val="24"/>
        </w:rPr>
        <w:t>Mol. Cell.</w:t>
      </w:r>
      <w:r w:rsidRPr="003215D5">
        <w:rPr>
          <w:rFonts w:ascii="Times New Roman" w:hAnsi="Times New Roman" w:cs="Times New Roman"/>
          <w:sz w:val="24"/>
          <w:szCs w:val="24"/>
        </w:rPr>
        <w:t xml:space="preserve"> </w:t>
      </w:r>
      <w:r w:rsidRPr="003215D5">
        <w:rPr>
          <w:rFonts w:ascii="Times New Roman" w:hAnsi="Times New Roman" w:cs="Times New Roman"/>
          <w:iCs/>
          <w:sz w:val="24"/>
          <w:szCs w:val="24"/>
        </w:rPr>
        <w:t>Biochem.,</w:t>
      </w:r>
      <w:r w:rsidRPr="003215D5">
        <w:rPr>
          <w:rFonts w:ascii="Times New Roman" w:hAnsi="Times New Roman" w:cs="Times New Roman"/>
          <w:sz w:val="24"/>
          <w:szCs w:val="24"/>
        </w:rPr>
        <w:t xml:space="preserve"> </w:t>
      </w:r>
      <w:r w:rsidRPr="00321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357: 373-385.</w:t>
      </w:r>
    </w:p>
    <w:p w:rsidR="003215D5" w:rsidRPr="003215D5" w:rsidRDefault="003215D5" w:rsidP="003215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15D5" w:rsidRPr="003215D5" w:rsidRDefault="003215D5" w:rsidP="003215D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b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(2011). Toxicological assessment of herbo-minerals: Current status and progress in India. Proceedings-Symposium on safety assessment of herbals. Toxicology International, Oct 27; S13-S16.</w:t>
      </w:r>
    </w:p>
    <w:p w:rsidR="003215D5" w:rsidRPr="003215D5" w:rsidRDefault="003215D5" w:rsidP="003215D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15D5" w:rsidRPr="003215D5" w:rsidRDefault="003215D5" w:rsidP="003215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5D5">
        <w:rPr>
          <w:rFonts w:ascii="Times New Roman" w:hAnsi="Times New Roman" w:cs="Times New Roman"/>
          <w:sz w:val="24"/>
          <w:szCs w:val="24"/>
        </w:rPr>
        <w:t xml:space="preserve">Tripathi M, Singh BK, Raisuddin S and </w:t>
      </w:r>
      <w:r w:rsidRPr="003215D5">
        <w:rPr>
          <w:rFonts w:ascii="Times New Roman" w:hAnsi="Times New Roman" w:cs="Times New Roman"/>
          <w:b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3215D5">
        <w:rPr>
          <w:rFonts w:ascii="Times New Roman" w:hAnsi="Times New Roman" w:cs="Times New Roman"/>
          <w:color w:val="000000"/>
          <w:sz w:val="24"/>
          <w:szCs w:val="24"/>
        </w:rPr>
        <w:t xml:space="preserve">Abrogation of nimesulide induced oxidative stress and mitochondria mediated apoptosis by Fumaria parviflora Lam. extract. </w:t>
      </w:r>
      <w:r w:rsidRPr="003215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J. Ethnopharmacol</w:t>
      </w:r>
      <w:r w:rsidRPr="003215D5">
        <w:rPr>
          <w:rFonts w:ascii="Times New Roman" w:hAnsi="Times New Roman" w:cs="Times New Roman"/>
          <w:color w:val="000000"/>
          <w:sz w:val="24"/>
          <w:szCs w:val="24"/>
        </w:rPr>
        <w:t xml:space="preserve">., 136: 94-102. </w:t>
      </w:r>
    </w:p>
    <w:p w:rsidR="003215D5" w:rsidRPr="003215D5" w:rsidRDefault="003215D5" w:rsidP="003215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5D5" w:rsidRPr="003215D5" w:rsidRDefault="003215D5" w:rsidP="003215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</w:rPr>
        <w:t xml:space="preserve">Kapoor R, </w:t>
      </w:r>
      <w:r w:rsidRPr="003215D5">
        <w:rPr>
          <w:rFonts w:ascii="Times New Roman" w:hAnsi="Times New Roman" w:cs="Times New Roman"/>
          <w:b/>
          <w:color w:val="000000"/>
          <w:sz w:val="24"/>
          <w:szCs w:val="24"/>
        </w:rPr>
        <w:t>Kakkar P</w:t>
      </w:r>
      <w:r w:rsidRPr="003215D5">
        <w:rPr>
          <w:rFonts w:ascii="Times New Roman" w:hAnsi="Times New Roman" w:cs="Times New Roman"/>
          <w:color w:val="000000"/>
          <w:sz w:val="24"/>
          <w:szCs w:val="24"/>
        </w:rPr>
        <w:t xml:space="preserve"> (2011). Morin modulates high glucose induced apoptosis in vitro and in vivo. Free Radic. Biol. Med., 51: S62.</w:t>
      </w:r>
    </w:p>
    <w:p w:rsidR="001E7308" w:rsidRPr="003215D5" w:rsidRDefault="001E7308">
      <w:pPr>
        <w:rPr>
          <w:rFonts w:ascii="Times New Roman" w:hAnsi="Times New Roman" w:cs="Times New Roman"/>
          <w:sz w:val="24"/>
          <w:szCs w:val="24"/>
        </w:rPr>
      </w:pPr>
    </w:p>
    <w:sectPr w:rsidR="001E7308" w:rsidRPr="003215D5" w:rsidSect="00724934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13" w:rsidRDefault="00540C13" w:rsidP="009D7D5A">
      <w:pPr>
        <w:spacing w:after="0" w:line="240" w:lineRule="auto"/>
      </w:pPr>
      <w:r>
        <w:separator/>
      </w:r>
    </w:p>
  </w:endnote>
  <w:endnote w:type="continuationSeparator" w:id="1">
    <w:p w:rsidR="00540C13" w:rsidRDefault="00540C13" w:rsidP="009D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2970"/>
      <w:docPartObj>
        <w:docPartGallery w:val="Page Numbers (Bottom of Page)"/>
        <w:docPartUnique/>
      </w:docPartObj>
    </w:sdtPr>
    <w:sdtContent>
      <w:p w:rsidR="009D7D5A" w:rsidRDefault="00964C01">
        <w:pPr>
          <w:pStyle w:val="Footer"/>
          <w:jc w:val="center"/>
        </w:pPr>
        <w:fldSimple w:instr=" PAGE   \* MERGEFORMAT ">
          <w:r w:rsidR="00446F5B">
            <w:rPr>
              <w:noProof/>
            </w:rPr>
            <w:t>1</w:t>
          </w:r>
        </w:fldSimple>
      </w:p>
    </w:sdtContent>
  </w:sdt>
  <w:p w:rsidR="009D7D5A" w:rsidRDefault="009D7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13" w:rsidRDefault="00540C13" w:rsidP="009D7D5A">
      <w:pPr>
        <w:spacing w:after="0" w:line="240" w:lineRule="auto"/>
      </w:pPr>
      <w:r>
        <w:separator/>
      </w:r>
    </w:p>
  </w:footnote>
  <w:footnote w:type="continuationSeparator" w:id="1">
    <w:p w:rsidR="00540C13" w:rsidRDefault="00540C13" w:rsidP="009D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00ADA"/>
    <w:multiLevelType w:val="hybridMultilevel"/>
    <w:tmpl w:val="193219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5D5"/>
    <w:rsid w:val="001E7308"/>
    <w:rsid w:val="003215D5"/>
    <w:rsid w:val="00446F5B"/>
    <w:rsid w:val="00540C13"/>
    <w:rsid w:val="005A2010"/>
    <w:rsid w:val="00724934"/>
    <w:rsid w:val="00790242"/>
    <w:rsid w:val="00964C01"/>
    <w:rsid w:val="009D7D5A"/>
    <w:rsid w:val="00D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34"/>
  </w:style>
  <w:style w:type="paragraph" w:styleId="Heading1">
    <w:name w:val="heading 1"/>
    <w:basedOn w:val="Normal"/>
    <w:next w:val="Normal"/>
    <w:link w:val="Heading1Char"/>
    <w:qFormat/>
    <w:rsid w:val="003215D5"/>
    <w:pPr>
      <w:keepNext/>
      <w:spacing w:after="0" w:line="240" w:lineRule="auto"/>
      <w:ind w:right="-291"/>
      <w:outlineLvl w:val="0"/>
    </w:pPr>
    <w:rPr>
      <w:rFonts w:ascii="Arial" w:eastAsia="Times New Roman" w:hAnsi="Arial" w:cs="Mang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5D5"/>
    <w:rPr>
      <w:rFonts w:ascii="Arial" w:eastAsia="Times New Roman" w:hAnsi="Arial" w:cs="Mang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15D5"/>
    <w:pPr>
      <w:ind w:left="720"/>
      <w:contextualSpacing/>
    </w:pPr>
    <w:rPr>
      <w:rFonts w:ascii="Calibri" w:eastAsia="Calibri" w:hAnsi="Calibri" w:cs="Mangal"/>
      <w:lang w:eastAsia="en-US"/>
    </w:rPr>
  </w:style>
  <w:style w:type="character" w:customStyle="1" w:styleId="apple-converted-space">
    <w:name w:val="apple-converted-space"/>
    <w:basedOn w:val="DefaultParagraphFont"/>
    <w:rsid w:val="003215D5"/>
  </w:style>
  <w:style w:type="character" w:customStyle="1" w:styleId="jrnl">
    <w:name w:val="jrnl"/>
    <w:basedOn w:val="DefaultParagraphFont"/>
    <w:rsid w:val="003215D5"/>
  </w:style>
  <w:style w:type="paragraph" w:styleId="Header">
    <w:name w:val="header"/>
    <w:basedOn w:val="Normal"/>
    <w:link w:val="HeaderChar"/>
    <w:uiPriority w:val="99"/>
    <w:semiHidden/>
    <w:unhideWhenUsed/>
    <w:rsid w:val="009D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D5A"/>
  </w:style>
  <w:style w:type="paragraph" w:styleId="Footer">
    <w:name w:val="footer"/>
    <w:basedOn w:val="Normal"/>
    <w:link w:val="FooterChar"/>
    <w:uiPriority w:val="99"/>
    <w:unhideWhenUsed/>
    <w:rsid w:val="009D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.in/citations?view_op=view_citation&amp;hl=en&amp;user=blL_25EAAAAJ&amp;cstart=60&amp;citation_for_view=blL_25EAAAAJ:lSLTfruPkq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.google.co.in/citations?view_op=view_citation&amp;hl=en&amp;user=blL_25EAAAAJ&amp;cstart=60&amp;citation_for_view=blL_25EAAAAJ:35N4QoGY0k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.in/citations?view_op=view_citation&amp;hl=en&amp;user=blL_25EAAAAJ&amp;cstart=20&amp;citation_for_view=blL_25EAAAAJ:mB3voiENLu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2015-10-06T11:19:00Z</cp:lastPrinted>
  <dcterms:created xsi:type="dcterms:W3CDTF">2017-02-06T08:42:00Z</dcterms:created>
  <dcterms:modified xsi:type="dcterms:W3CDTF">2017-02-06T08:42:00Z</dcterms:modified>
</cp:coreProperties>
</file>