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2F" w:rsidRPr="004657C8" w:rsidRDefault="0057242F" w:rsidP="0057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4657C8">
        <w:rPr>
          <w:rFonts w:ascii="Times New Roman" w:eastAsia="Times New Roman" w:hAnsi="Times New Roman" w:cs="Times New Roman"/>
          <w:b/>
          <w:sz w:val="24"/>
          <w:szCs w:val="24"/>
        </w:rPr>
        <w:t>Publications:</w:t>
      </w:r>
    </w:p>
    <w:p w:rsidR="0057242F" w:rsidRPr="004657C8" w:rsidRDefault="0057242F" w:rsidP="0057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57242F" w:rsidRPr="00693FEE" w:rsidRDefault="0057242F" w:rsidP="0057242F">
      <w:pPr>
        <w:pStyle w:val="Heading1"/>
        <w:keepNext w:val="0"/>
        <w:numPr>
          <w:ilvl w:val="0"/>
          <w:numId w:val="1"/>
        </w:numPr>
        <w:spacing w:before="100" w:beforeAutospacing="1" w:after="100" w:afterAutospacing="1" w:line="360" w:lineRule="auto"/>
        <w:ind w:left="360"/>
        <w:jc w:val="both"/>
        <w:rPr>
          <w:rFonts w:eastAsia="Calibri" w:cs="Times New Roman"/>
          <w:bCs/>
          <w:sz w:val="24"/>
          <w:szCs w:val="24"/>
          <w:lang w:val="en-US" w:bidi="ar-SA"/>
        </w:rPr>
      </w:pPr>
      <w:r w:rsidRPr="00693FEE">
        <w:rPr>
          <w:rFonts w:eastAsia="Calibri" w:cs="Times New Roman"/>
          <w:b w:val="0"/>
          <w:bCs/>
          <w:color w:val="000000"/>
          <w:sz w:val="24"/>
          <w:szCs w:val="24"/>
          <w:lang w:val="en-US" w:bidi="ar-SA"/>
        </w:rPr>
        <w:t>Vipendra Kumar Singh</w:t>
      </w:r>
      <w:r w:rsidRPr="00693FEE">
        <w:rPr>
          <w:rFonts w:eastAsia="Calibri" w:cs="Times New Roman"/>
          <w:b w:val="0"/>
          <w:bCs/>
          <w:color w:val="000000"/>
          <w:sz w:val="24"/>
          <w:szCs w:val="24"/>
          <w:vertAlign w:val="superscript"/>
          <w:lang w:val="en-US" w:bidi="ar-SA"/>
        </w:rPr>
        <w:t>$</w:t>
      </w:r>
      <w:r w:rsidRPr="00693FEE">
        <w:rPr>
          <w:rFonts w:eastAsia="Calibri" w:cs="Times New Roman"/>
          <w:b w:val="0"/>
          <w:bCs/>
          <w:color w:val="000000"/>
          <w:sz w:val="24"/>
          <w:szCs w:val="24"/>
          <w:lang w:val="en-US" w:bidi="ar-SA"/>
        </w:rPr>
        <w:t>, Deepika Arora</w:t>
      </w:r>
      <w:r w:rsidRPr="00693FEE">
        <w:rPr>
          <w:rFonts w:eastAsia="Calibri" w:cs="Times New Roman"/>
          <w:b w:val="0"/>
          <w:bCs/>
          <w:color w:val="000000"/>
          <w:sz w:val="24"/>
          <w:szCs w:val="24"/>
          <w:vertAlign w:val="superscript"/>
          <w:lang w:val="en-US" w:bidi="ar-SA"/>
        </w:rPr>
        <w:t>$</w:t>
      </w:r>
      <w:r w:rsidRPr="00693FEE">
        <w:rPr>
          <w:rFonts w:eastAsia="Calibri" w:cs="Times New Roman"/>
          <w:b w:val="0"/>
          <w:bCs/>
          <w:color w:val="000000"/>
          <w:sz w:val="24"/>
          <w:szCs w:val="24"/>
          <w:lang w:val="en-US" w:bidi="ar-SA"/>
        </w:rPr>
        <w:t xml:space="preserve">, Neeraj Kumar Satija, Puneet Khare, Somendu Kumar Roy* and </w:t>
      </w:r>
      <w:r w:rsidRPr="00693FEE">
        <w:rPr>
          <w:rFonts w:eastAsia="Calibri" w:cs="Times New Roman"/>
          <w:color w:val="000000"/>
          <w:sz w:val="24"/>
          <w:szCs w:val="24"/>
          <w:lang w:val="en-US" w:bidi="ar-SA"/>
        </w:rPr>
        <w:t>Pradeep Kumar Sharma</w:t>
      </w:r>
      <w:r w:rsidRPr="00693FEE">
        <w:rPr>
          <w:rFonts w:eastAsia="Calibri" w:cs="Times New Roman"/>
          <w:b w:val="0"/>
          <w:bCs/>
          <w:color w:val="000000"/>
          <w:sz w:val="24"/>
          <w:szCs w:val="24"/>
          <w:lang w:val="en-US" w:bidi="ar-SA"/>
        </w:rPr>
        <w:t xml:space="preserve">*. </w:t>
      </w:r>
      <w:r w:rsidRPr="00693FEE">
        <w:rPr>
          <w:rFonts w:eastAsia="Calibri" w:cs="Times New Roman"/>
          <w:b w:val="0"/>
          <w:color w:val="000000"/>
          <w:sz w:val="24"/>
          <w:szCs w:val="24"/>
          <w:lang w:val="en-US" w:bidi="ar-SA"/>
        </w:rPr>
        <w:t>Intricatinol synergistically enhances the anticancerous activity of cisplatin in human A549 cells via p38 MAPK/p53 signalling. Apoptosis, (2017)</w:t>
      </w:r>
      <w:r w:rsidRPr="00693FEE">
        <w:rPr>
          <w:rFonts w:eastAsia="Calibri" w:cs="Times New Roman"/>
          <w:bCs/>
          <w:color w:val="000000"/>
          <w:sz w:val="24"/>
          <w:szCs w:val="24"/>
          <w:lang w:val="en-US" w:bidi="ar-SA"/>
        </w:rPr>
        <w:t xml:space="preserve"> </w:t>
      </w:r>
      <w:r w:rsidRPr="00693FEE">
        <w:rPr>
          <w:rFonts w:eastAsia="Calibri" w:cs="Times New Roman"/>
          <w:b w:val="0"/>
          <w:color w:val="000000"/>
          <w:sz w:val="24"/>
          <w:szCs w:val="24"/>
          <w:lang w:val="en-US" w:bidi="ar-SA"/>
        </w:rPr>
        <w:t>Online First, DOI</w:t>
      </w:r>
      <w:r w:rsidRPr="00952C0F">
        <w:rPr>
          <w:rFonts w:eastAsia="Calibri" w:cs="Times New Roman"/>
          <w:b w:val="0"/>
          <w:sz w:val="24"/>
          <w:szCs w:val="24"/>
          <w:lang w:val="en-US" w:bidi="ar-SA"/>
        </w:rPr>
        <w:t>:</w:t>
      </w:r>
      <w:hyperlink r:id="rId5" w:tgtFrame="_blank" w:history="1">
        <w:r w:rsidRPr="00952C0F">
          <w:rPr>
            <w:rStyle w:val="Hyperlink"/>
            <w:rFonts w:eastAsia="Calibri" w:cs="Times New Roman"/>
            <w:b w:val="0"/>
            <w:color w:val="auto"/>
            <w:sz w:val="24"/>
            <w:szCs w:val="24"/>
            <w:u w:val="none"/>
            <w:lang w:val="en-US" w:bidi="ar-SA"/>
          </w:rPr>
          <w:t>10.1007/s10495-017-1404-0</w:t>
        </w:r>
      </w:hyperlink>
      <w:r w:rsidRPr="00952C0F">
        <w:rPr>
          <w:rFonts w:eastAsia="Calibri" w:cs="Times New Roman"/>
          <w:b w:val="0"/>
          <w:sz w:val="24"/>
          <w:szCs w:val="24"/>
          <w:lang w:val="en-US" w:bidi="ar-SA"/>
        </w:rPr>
        <w:t>.</w:t>
      </w:r>
      <w:r w:rsidRPr="00693FEE">
        <w:rPr>
          <w:rFonts w:eastAsia="Calibri" w:cs="Times New Roman"/>
          <w:b w:val="0"/>
          <w:sz w:val="24"/>
          <w:szCs w:val="24"/>
          <w:lang w:val="en-US" w:bidi="ar-SA"/>
        </w:rPr>
        <w:t xml:space="preserve"> </w:t>
      </w:r>
      <w:r w:rsidR="00BF7A20">
        <w:rPr>
          <w:rFonts w:eastAsia="Calibri" w:cs="Times New Roman"/>
          <w:b w:val="0"/>
          <w:sz w:val="24"/>
          <w:szCs w:val="24"/>
          <w:lang w:val="en-US" w:bidi="ar-SA"/>
        </w:rPr>
        <w:t>(</w:t>
      </w:r>
      <w:r w:rsidRPr="00693FEE">
        <w:rPr>
          <w:rFonts w:eastAsia="Calibri" w:cs="Times New Roman"/>
          <w:b w:val="0"/>
          <w:sz w:val="24"/>
          <w:szCs w:val="24"/>
          <w:lang w:val="en-US" w:bidi="ar-SA"/>
        </w:rPr>
        <w:t>*</w:t>
      </w:r>
      <w:r w:rsidR="00BF7A20">
        <w:rPr>
          <w:rFonts w:eastAsia="Calibri" w:cs="Times New Roman"/>
          <w:b w:val="0"/>
          <w:sz w:val="24"/>
          <w:szCs w:val="24"/>
          <w:lang w:val="en-US" w:bidi="ar-SA"/>
        </w:rPr>
        <w:t>C</w:t>
      </w:r>
      <w:r w:rsidRPr="00693FEE">
        <w:rPr>
          <w:rFonts w:eastAsia="Calibri" w:cs="Times New Roman"/>
          <w:bCs/>
          <w:sz w:val="24"/>
          <w:szCs w:val="24"/>
          <w:lang w:val="en-US" w:bidi="ar-SA"/>
        </w:rPr>
        <w:t>orresponding author</w:t>
      </w:r>
      <w:r w:rsidR="00BF7A20">
        <w:rPr>
          <w:rFonts w:eastAsia="Calibri" w:cs="Times New Roman"/>
          <w:bCs/>
          <w:sz w:val="24"/>
          <w:szCs w:val="24"/>
          <w:lang w:val="en-US" w:bidi="ar-SA"/>
        </w:rPr>
        <w:t>)</w:t>
      </w:r>
    </w:p>
    <w:p w:rsidR="0057242F" w:rsidRPr="00693FEE" w:rsidRDefault="0057242F" w:rsidP="0057242F">
      <w:pPr>
        <w:pStyle w:val="Heading1"/>
        <w:keepNext w:val="0"/>
        <w:numPr>
          <w:ilvl w:val="0"/>
          <w:numId w:val="1"/>
        </w:numPr>
        <w:spacing w:before="100" w:beforeAutospacing="1" w:after="100" w:afterAutospacing="1" w:line="360" w:lineRule="auto"/>
        <w:ind w:left="360"/>
        <w:jc w:val="both"/>
        <w:rPr>
          <w:rFonts w:eastAsia="Calibri" w:cs="Times New Roman"/>
          <w:b w:val="0"/>
          <w:bCs/>
          <w:color w:val="000000"/>
          <w:sz w:val="24"/>
          <w:szCs w:val="24"/>
          <w:lang w:bidi="ar-SA"/>
        </w:rPr>
      </w:pPr>
      <w:r w:rsidRPr="00693FEE">
        <w:rPr>
          <w:rFonts w:eastAsia="Calibri" w:cs="Times New Roman"/>
          <w:b w:val="0"/>
          <w:color w:val="000000"/>
          <w:sz w:val="24"/>
          <w:szCs w:val="24"/>
          <w:lang w:bidi="ar-SA"/>
        </w:rPr>
        <w:t xml:space="preserve">Sandeep Mittal, </w:t>
      </w:r>
      <w:r w:rsidRPr="00693FEE">
        <w:rPr>
          <w:rFonts w:eastAsia="Calibri" w:cs="Times New Roman"/>
          <w:color w:val="000000"/>
          <w:sz w:val="24"/>
          <w:szCs w:val="24"/>
          <w:lang w:bidi="ar-SA"/>
        </w:rPr>
        <w:t>Pradeep Kumar Sharma</w:t>
      </w:r>
      <w:r w:rsidRPr="00693FEE">
        <w:rPr>
          <w:rFonts w:eastAsia="Calibri" w:cs="Times New Roman"/>
          <w:b w:val="0"/>
          <w:color w:val="000000"/>
          <w:sz w:val="24"/>
          <w:szCs w:val="24"/>
          <w:lang w:bidi="ar-SA"/>
        </w:rPr>
        <w:t xml:space="preserve">, Ratnakar Tiwari, Raja Gopal Rayavarapu, Jai Shankar, Lalit Kumar Singh Chauhan and Alok Kumar Pandey. Impaired lysosomal activity mediated autophagic flux disruption by graphite carbon nanofibers induce apoptosis in human lung epithelial cells through oxidative stress and energetic impairment. </w:t>
      </w:r>
      <w:hyperlink r:id="rId6" w:tooltip="Particle and fibre toxicology." w:history="1">
        <w:r w:rsidRPr="00952C0F">
          <w:rPr>
            <w:rStyle w:val="Hyperlink"/>
            <w:rFonts w:cs="Times New Roman"/>
            <w:color w:val="auto"/>
            <w:sz w:val="24"/>
            <w:szCs w:val="24"/>
            <w:u w:val="none"/>
          </w:rPr>
          <w:t>Part</w:t>
        </w:r>
        <w:r w:rsidRPr="00952C0F">
          <w:rPr>
            <w:rStyle w:val="Hyperlink"/>
            <w:rFonts w:cs="Times New Roman"/>
            <w:color w:val="auto"/>
            <w:sz w:val="24"/>
            <w:szCs w:val="24"/>
            <w:u w:val="none"/>
            <w:lang w:val="en-US"/>
          </w:rPr>
          <w:t>icle and</w:t>
        </w:r>
        <w:r w:rsidRPr="00952C0F">
          <w:rPr>
            <w:rStyle w:val="Hyperlink"/>
            <w:rFonts w:cs="Times New Roman"/>
            <w:color w:val="auto"/>
            <w:sz w:val="24"/>
            <w:szCs w:val="24"/>
            <w:u w:val="none"/>
          </w:rPr>
          <w:t xml:space="preserve"> Fibre Toxicol</w:t>
        </w:r>
        <w:r w:rsidRPr="00952C0F">
          <w:rPr>
            <w:rStyle w:val="Hyperlink"/>
            <w:rFonts w:cs="Times New Roman"/>
            <w:color w:val="auto"/>
            <w:sz w:val="24"/>
            <w:szCs w:val="24"/>
            <w:u w:val="none"/>
            <w:lang w:val="en-US"/>
          </w:rPr>
          <w:t>ogy</w:t>
        </w:r>
      </w:hyperlink>
      <w:r w:rsidRPr="00693FEE">
        <w:rPr>
          <w:rFonts w:cs="Times New Roman"/>
          <w:b w:val="0"/>
          <w:bCs/>
          <w:sz w:val="24"/>
          <w:szCs w:val="24"/>
        </w:rPr>
        <w:t xml:space="preserve"> </w:t>
      </w:r>
      <w:r w:rsidRPr="00693FEE">
        <w:rPr>
          <w:rFonts w:cs="Times New Roman"/>
          <w:b w:val="0"/>
          <w:bCs/>
          <w:sz w:val="24"/>
          <w:szCs w:val="24"/>
          <w:lang w:val="en-US"/>
        </w:rPr>
        <w:t>(</w:t>
      </w:r>
      <w:r w:rsidRPr="00693FEE">
        <w:rPr>
          <w:rFonts w:cs="Times New Roman"/>
          <w:b w:val="0"/>
          <w:bCs/>
          <w:sz w:val="24"/>
          <w:szCs w:val="24"/>
        </w:rPr>
        <w:t>2017</w:t>
      </w:r>
      <w:r w:rsidRPr="00693FEE">
        <w:rPr>
          <w:rFonts w:cs="Times New Roman"/>
          <w:b w:val="0"/>
          <w:bCs/>
          <w:sz w:val="24"/>
          <w:szCs w:val="24"/>
          <w:lang w:val="en-US"/>
        </w:rPr>
        <w:t>)</w:t>
      </w:r>
      <w:r w:rsidRPr="00693FEE">
        <w:rPr>
          <w:rFonts w:cs="Times New Roman"/>
          <w:b w:val="0"/>
          <w:bCs/>
          <w:sz w:val="24"/>
          <w:szCs w:val="24"/>
        </w:rPr>
        <w:t xml:space="preserve"> 28;14(1):15.</w:t>
      </w:r>
      <w:r w:rsidRPr="00693FEE">
        <w:rPr>
          <w:rFonts w:cs="Times New Roman"/>
          <w:sz w:val="24"/>
          <w:szCs w:val="24"/>
        </w:rPr>
        <w:t xml:space="preserve"> </w:t>
      </w:r>
    </w:p>
    <w:p w:rsidR="0057242F" w:rsidRPr="00693FEE" w:rsidRDefault="0057242F" w:rsidP="0057242F">
      <w:pPr>
        <w:pStyle w:val="ListParagraph"/>
        <w:numPr>
          <w:ilvl w:val="0"/>
          <w:numId w:val="1"/>
        </w:numPr>
        <w:spacing w:line="360" w:lineRule="auto"/>
        <w:ind w:left="360"/>
        <w:jc w:val="both"/>
        <w:rPr>
          <w:rFonts w:ascii="Times New Roman" w:hAnsi="Times New Roman"/>
          <w:color w:val="000000"/>
          <w:sz w:val="24"/>
          <w:szCs w:val="24"/>
        </w:rPr>
      </w:pPr>
      <w:r w:rsidRPr="00693FEE">
        <w:rPr>
          <w:rFonts w:ascii="Times New Roman" w:hAnsi="Times New Roman"/>
          <w:color w:val="000000"/>
          <w:sz w:val="24"/>
          <w:szCs w:val="24"/>
        </w:rPr>
        <w:t xml:space="preserve">Deepika Arora, Mohammed Haris Siddiqui, </w:t>
      </w:r>
      <w:r w:rsidRPr="00693FEE">
        <w:rPr>
          <w:rFonts w:ascii="Times New Roman" w:hAnsi="Times New Roman"/>
          <w:b/>
          <w:bCs/>
          <w:color w:val="000000"/>
          <w:sz w:val="24"/>
          <w:szCs w:val="24"/>
        </w:rPr>
        <w:t>Pradeep Kumar Sharma</w:t>
      </w:r>
      <w:r w:rsidRPr="00693FEE">
        <w:rPr>
          <w:rFonts w:ascii="Times New Roman" w:hAnsi="Times New Roman"/>
          <w:color w:val="000000"/>
          <w:sz w:val="24"/>
          <w:szCs w:val="24"/>
        </w:rPr>
        <w:t xml:space="preserve">, Sheilendra Pratap Singh, Anurag Tripathi, Payal Mandal , Singh US, Singh PK, and Yogeshwer Shukla. Evaluation and physiological correlation of plasma proteomic fingerprints for deltamethrin-induced hepatotoxicity in Wistar rats. </w:t>
      </w:r>
      <w:hyperlink r:id="rId7" w:tooltip="Go to Life Sciences on ScienceDirect" w:history="1">
        <w:r w:rsidRPr="00952C0F">
          <w:rPr>
            <w:rStyle w:val="Hyperlink"/>
            <w:rFonts w:ascii="Times New Roman" w:hAnsi="Times New Roman"/>
            <w:b/>
            <w:bCs/>
            <w:color w:val="000000"/>
            <w:sz w:val="24"/>
            <w:szCs w:val="24"/>
            <w:u w:val="none"/>
          </w:rPr>
          <w:t>Life Sciences</w:t>
        </w:r>
      </w:hyperlink>
      <w:r w:rsidRPr="00952C0F">
        <w:rPr>
          <w:rFonts w:ascii="Times New Roman" w:hAnsi="Times New Roman"/>
          <w:color w:val="000000"/>
          <w:sz w:val="24"/>
          <w:szCs w:val="24"/>
        </w:rPr>
        <w:t>, (2016)</w:t>
      </w:r>
      <w:r w:rsidRPr="00952C0F">
        <w:rPr>
          <w:rFonts w:ascii="Times New Roman" w:hAnsi="Times New Roman"/>
          <w:sz w:val="24"/>
          <w:szCs w:val="24"/>
        </w:rPr>
        <w:t xml:space="preserve"> </w:t>
      </w:r>
      <w:hyperlink r:id="rId8" w:tooltip="Go to table of contents for this volume/issue" w:history="1">
        <w:r w:rsidRPr="00952C0F">
          <w:rPr>
            <w:rStyle w:val="Hyperlink"/>
            <w:rFonts w:ascii="Times New Roman" w:hAnsi="Times New Roman"/>
            <w:color w:val="000000"/>
            <w:sz w:val="24"/>
            <w:szCs w:val="24"/>
            <w:u w:val="none"/>
          </w:rPr>
          <w:t>160</w:t>
        </w:r>
      </w:hyperlink>
      <w:r w:rsidRPr="00952C0F">
        <w:rPr>
          <w:rFonts w:ascii="Times New Roman" w:hAnsi="Times New Roman"/>
          <w:color w:val="000000"/>
          <w:sz w:val="24"/>
          <w:szCs w:val="24"/>
        </w:rPr>
        <w:t xml:space="preserve">:72–83.   </w:t>
      </w:r>
    </w:p>
    <w:p w:rsidR="0057242F" w:rsidRPr="00693FEE" w:rsidRDefault="0057242F" w:rsidP="0057242F">
      <w:pPr>
        <w:pStyle w:val="ListParagraph"/>
        <w:numPr>
          <w:ilvl w:val="0"/>
          <w:numId w:val="1"/>
        </w:numPr>
        <w:spacing w:line="360" w:lineRule="auto"/>
        <w:ind w:left="360"/>
        <w:jc w:val="both"/>
        <w:rPr>
          <w:rFonts w:ascii="Times New Roman" w:hAnsi="Times New Roman"/>
          <w:color w:val="000000"/>
          <w:sz w:val="24"/>
          <w:szCs w:val="24"/>
        </w:rPr>
      </w:pPr>
      <w:r w:rsidRPr="00693FEE">
        <w:rPr>
          <w:rFonts w:ascii="Times New Roman" w:hAnsi="Times New Roman"/>
          <w:color w:val="000000"/>
          <w:sz w:val="24"/>
          <w:szCs w:val="24"/>
        </w:rPr>
        <w:t>Deepika Arora</w:t>
      </w:r>
      <w:r w:rsidRPr="00693FEE">
        <w:rPr>
          <w:rFonts w:ascii="Times New Roman" w:eastAsia="Calibri" w:hAnsi="Times New Roman"/>
          <w:color w:val="000000"/>
          <w:sz w:val="24"/>
          <w:szCs w:val="24"/>
        </w:rPr>
        <w:t xml:space="preserve">, </w:t>
      </w:r>
      <w:r w:rsidRPr="00693FEE">
        <w:rPr>
          <w:rFonts w:ascii="Times New Roman" w:hAnsi="Times New Roman"/>
          <w:b/>
          <w:bCs/>
          <w:color w:val="000000"/>
          <w:sz w:val="24"/>
          <w:szCs w:val="24"/>
        </w:rPr>
        <w:t>Pradeep Kumar Sharma</w:t>
      </w:r>
      <w:r w:rsidRPr="00693FEE">
        <w:rPr>
          <w:rFonts w:ascii="Times New Roman" w:eastAsia="Calibri" w:hAnsi="Times New Roman"/>
          <w:b/>
          <w:bCs/>
          <w:color w:val="000000"/>
          <w:sz w:val="24"/>
          <w:szCs w:val="24"/>
        </w:rPr>
        <w:t>*</w:t>
      </w:r>
      <w:r w:rsidRPr="00693FEE">
        <w:rPr>
          <w:rFonts w:ascii="Times New Roman" w:hAnsi="Times New Roman"/>
          <w:color w:val="000000"/>
          <w:sz w:val="24"/>
          <w:szCs w:val="24"/>
        </w:rPr>
        <w:t>,</w:t>
      </w:r>
      <w:r w:rsidRPr="00693FEE">
        <w:rPr>
          <w:rFonts w:ascii="Times New Roman" w:eastAsia="Calibri" w:hAnsi="Times New Roman"/>
          <w:color w:val="000000"/>
          <w:sz w:val="24"/>
          <w:szCs w:val="24"/>
        </w:rPr>
        <w:t xml:space="preserve"> </w:t>
      </w:r>
      <w:r w:rsidRPr="00693FEE">
        <w:rPr>
          <w:rFonts w:ascii="Times New Roman" w:hAnsi="Times New Roman"/>
          <w:color w:val="000000"/>
          <w:sz w:val="24"/>
          <w:szCs w:val="24"/>
        </w:rPr>
        <w:t>Mohammed Haris Siddiqui and Yogeshwer Shukla</w:t>
      </w:r>
      <w:r w:rsidR="00266F7B">
        <w:rPr>
          <w:rFonts w:ascii="Times New Roman" w:hAnsi="Times New Roman"/>
          <w:color w:val="000000"/>
          <w:sz w:val="24"/>
          <w:szCs w:val="24"/>
        </w:rPr>
        <w:t>*</w:t>
      </w:r>
      <w:r w:rsidRPr="00693FEE">
        <w:rPr>
          <w:rFonts w:ascii="Times New Roman" w:eastAsia="Calibri" w:hAnsi="Times New Roman"/>
          <w:color w:val="000000"/>
          <w:sz w:val="24"/>
          <w:szCs w:val="24"/>
        </w:rPr>
        <w:t xml:space="preserve">. Deltamethrin induced RIPK3-mediated caspase-independent non-apoptotic cell death in rat primary hepatocytes. </w:t>
      </w:r>
      <w:hyperlink r:id="rId9" w:tooltip="Go to Biochemical and Biophysical Research Communications on ScienceDirect" w:history="1">
        <w:r w:rsidRPr="00693FEE">
          <w:rPr>
            <w:rFonts w:ascii="Times New Roman" w:eastAsia="Calibri" w:hAnsi="Times New Roman"/>
            <w:b/>
            <w:bCs/>
            <w:color w:val="000000"/>
            <w:sz w:val="24"/>
            <w:szCs w:val="24"/>
          </w:rPr>
          <w:t>Biochemical and Biophysical Research Communications</w:t>
        </w:r>
      </w:hyperlink>
      <w:r w:rsidRPr="00693FEE">
        <w:rPr>
          <w:rFonts w:ascii="Times New Roman" w:eastAsia="Calibri" w:hAnsi="Times New Roman"/>
          <w:b/>
          <w:bCs/>
          <w:color w:val="000000"/>
          <w:sz w:val="24"/>
          <w:szCs w:val="24"/>
        </w:rPr>
        <w:t>,</w:t>
      </w:r>
      <w:r w:rsidRPr="00693FEE">
        <w:rPr>
          <w:rFonts w:ascii="Times New Roman" w:eastAsia="Calibri" w:hAnsi="Times New Roman"/>
          <w:color w:val="000000"/>
          <w:sz w:val="24"/>
          <w:szCs w:val="24"/>
        </w:rPr>
        <w:t xml:space="preserve"> (2016) 479: 217–22</w:t>
      </w:r>
      <w:r w:rsidRPr="00693FEE">
        <w:rPr>
          <w:rFonts w:ascii="Times New Roman" w:hAnsi="Times New Roman"/>
          <w:color w:val="000000"/>
          <w:sz w:val="24"/>
          <w:szCs w:val="24"/>
        </w:rPr>
        <w:t>.</w:t>
      </w:r>
      <w:r w:rsidRPr="00693FEE">
        <w:rPr>
          <w:rFonts w:ascii="Times New Roman" w:hAnsi="Times New Roman"/>
          <w:sz w:val="24"/>
          <w:szCs w:val="24"/>
        </w:rPr>
        <w:t xml:space="preserve"> (*</w:t>
      </w:r>
      <w:r w:rsidRPr="00693FEE">
        <w:rPr>
          <w:rFonts w:ascii="Times New Roman" w:hAnsi="Times New Roman"/>
          <w:b/>
          <w:bCs/>
          <w:sz w:val="24"/>
          <w:szCs w:val="24"/>
        </w:rPr>
        <w:t>Co-corresponding author</w:t>
      </w:r>
      <w:r w:rsidRPr="00693FEE">
        <w:rPr>
          <w:rFonts w:ascii="Times New Roman" w:hAnsi="Times New Roman"/>
          <w:sz w:val="24"/>
          <w:szCs w:val="24"/>
        </w:rPr>
        <w:t xml:space="preserve">) </w:t>
      </w:r>
    </w:p>
    <w:p w:rsidR="0057242F" w:rsidRPr="00693FEE" w:rsidRDefault="0057242F" w:rsidP="0057242F">
      <w:pPr>
        <w:pStyle w:val="ListParagraph"/>
        <w:numPr>
          <w:ilvl w:val="0"/>
          <w:numId w:val="1"/>
        </w:numPr>
        <w:spacing w:line="360" w:lineRule="auto"/>
        <w:ind w:left="360"/>
        <w:jc w:val="both"/>
        <w:rPr>
          <w:rFonts w:ascii="Times New Roman" w:hAnsi="Times New Roman"/>
          <w:color w:val="000000"/>
          <w:sz w:val="24"/>
          <w:szCs w:val="24"/>
        </w:rPr>
      </w:pPr>
      <w:r w:rsidRPr="00693FEE">
        <w:rPr>
          <w:rFonts w:ascii="Times New Roman" w:hAnsi="Times New Roman"/>
          <w:color w:val="000000"/>
          <w:sz w:val="24"/>
          <w:szCs w:val="24"/>
        </w:rPr>
        <w:t>Deepika Arora</w:t>
      </w:r>
      <w:r w:rsidRPr="00693FEE">
        <w:rPr>
          <w:rFonts w:ascii="Times New Roman" w:eastAsia="Calibri" w:hAnsi="Times New Roman"/>
          <w:color w:val="000000"/>
          <w:sz w:val="24"/>
          <w:szCs w:val="24"/>
        </w:rPr>
        <w:t xml:space="preserve">, </w:t>
      </w:r>
      <w:r w:rsidRPr="00693FEE">
        <w:rPr>
          <w:rFonts w:ascii="Times New Roman" w:hAnsi="Times New Roman"/>
          <w:b/>
          <w:bCs/>
          <w:color w:val="000000"/>
          <w:sz w:val="24"/>
          <w:szCs w:val="24"/>
        </w:rPr>
        <w:t>Pradeep Kumar Sharma</w:t>
      </w:r>
      <w:r w:rsidRPr="00693FEE">
        <w:rPr>
          <w:rFonts w:ascii="Times New Roman" w:hAnsi="Times New Roman"/>
          <w:color w:val="000000"/>
          <w:sz w:val="24"/>
          <w:szCs w:val="24"/>
        </w:rPr>
        <w:t>,</w:t>
      </w:r>
      <w:r w:rsidRPr="00693FEE">
        <w:rPr>
          <w:rFonts w:ascii="Times New Roman" w:eastAsia="Calibri" w:hAnsi="Times New Roman"/>
          <w:color w:val="000000"/>
          <w:sz w:val="24"/>
          <w:szCs w:val="24"/>
        </w:rPr>
        <w:t xml:space="preserve"> </w:t>
      </w:r>
      <w:r w:rsidRPr="00693FEE">
        <w:rPr>
          <w:rFonts w:ascii="Times New Roman" w:hAnsi="Times New Roman"/>
          <w:color w:val="000000"/>
          <w:sz w:val="24"/>
          <w:szCs w:val="24"/>
        </w:rPr>
        <w:t xml:space="preserve">Mohammed Haris Siddiqui and Yogeshwer Shukla. Necroptosis: Modules and molecular switches with therapeutic implications. </w:t>
      </w:r>
      <w:hyperlink r:id="rId10" w:tooltip="Go to Biochimie on ScienceDirect" w:history="1">
        <w:r w:rsidRPr="00952C0F">
          <w:rPr>
            <w:rStyle w:val="Hyperlink"/>
            <w:rFonts w:ascii="Times New Roman" w:hAnsi="Times New Roman"/>
            <w:b/>
            <w:bCs/>
            <w:color w:val="000000"/>
            <w:sz w:val="24"/>
            <w:szCs w:val="24"/>
            <w:u w:val="none"/>
          </w:rPr>
          <w:t>Biochimie</w:t>
        </w:r>
      </w:hyperlink>
      <w:r w:rsidRPr="00952C0F">
        <w:rPr>
          <w:rFonts w:ascii="Times New Roman" w:hAnsi="Times New Roman"/>
          <w:color w:val="000000"/>
          <w:sz w:val="24"/>
          <w:szCs w:val="24"/>
        </w:rPr>
        <w:t>,</w:t>
      </w:r>
      <w:r w:rsidRPr="00693FEE">
        <w:rPr>
          <w:rFonts w:ascii="Times New Roman" w:hAnsi="Times New Roman"/>
          <w:color w:val="000000"/>
          <w:sz w:val="24"/>
          <w:szCs w:val="24"/>
        </w:rPr>
        <w:t xml:space="preserve"> </w:t>
      </w:r>
      <w:r w:rsidRPr="00693FEE">
        <w:rPr>
          <w:rFonts w:ascii="Times New Roman" w:eastAsia="Calibri" w:hAnsi="Times New Roman"/>
          <w:color w:val="000000"/>
          <w:sz w:val="24"/>
          <w:szCs w:val="24"/>
        </w:rPr>
        <w:t>(2016)</w:t>
      </w:r>
      <w:r w:rsidRPr="00693FEE">
        <w:rPr>
          <w:rFonts w:ascii="Times New Roman" w:hAnsi="Times New Roman"/>
          <w:color w:val="000000"/>
          <w:sz w:val="24"/>
          <w:szCs w:val="24"/>
        </w:rPr>
        <w:t xml:space="preserve"> 137: 35–45.  </w:t>
      </w:r>
    </w:p>
    <w:p w:rsidR="0057242F" w:rsidRPr="00693FEE" w:rsidRDefault="0057242F" w:rsidP="0057242F">
      <w:pPr>
        <w:pStyle w:val="Default"/>
        <w:numPr>
          <w:ilvl w:val="0"/>
          <w:numId w:val="1"/>
        </w:numPr>
        <w:spacing w:line="360" w:lineRule="auto"/>
        <w:ind w:left="360"/>
        <w:jc w:val="both"/>
      </w:pPr>
      <w:r w:rsidRPr="00693FEE">
        <w:t xml:space="preserve">Shankar Suman, </w:t>
      </w:r>
      <w:r w:rsidRPr="00693FEE">
        <w:rPr>
          <w:b/>
          <w:bCs/>
        </w:rPr>
        <w:t>Pradeep Kumar Sharma*,</w:t>
      </w:r>
      <w:r w:rsidRPr="00693FEE">
        <w:t xml:space="preserve"> Girish Rai, Sanjay Mishra, Deepika Arora, Prachi Gupta, Yogeshwer Shukla</w:t>
      </w:r>
      <w:r w:rsidR="00266F7B">
        <w:t>*.</w:t>
      </w:r>
      <w:r w:rsidRPr="00693FEE">
        <w:t xml:space="preserve"> Current perspectives of molecular pathways involved in chronic Inflammation mediated breast cancer. </w:t>
      </w:r>
      <w:hyperlink r:id="rId11" w:tooltip="Go to Biochemical and Biophysical Research Communications on ScienceDirect" w:history="1">
        <w:r w:rsidRPr="00693FEE">
          <w:rPr>
            <w:rFonts w:eastAsia="Calibri"/>
            <w:b/>
            <w:bCs/>
          </w:rPr>
          <w:t>Biochemical and Biophysical Research Communications</w:t>
        </w:r>
      </w:hyperlink>
      <w:r w:rsidRPr="00693FEE">
        <w:rPr>
          <w:b/>
          <w:bCs/>
        </w:rPr>
        <w:t xml:space="preserve"> (</w:t>
      </w:r>
      <w:r w:rsidRPr="00693FEE">
        <w:t>2016) 8;472 (3):401-9 (*</w:t>
      </w:r>
      <w:r w:rsidRPr="00693FEE">
        <w:rPr>
          <w:b/>
          <w:bCs/>
        </w:rPr>
        <w:t>Co-corresponding author</w:t>
      </w:r>
      <w:r w:rsidRPr="00693FEE">
        <w:t xml:space="preserve">) </w:t>
      </w:r>
    </w:p>
    <w:p w:rsidR="0057242F" w:rsidRPr="006F0600" w:rsidRDefault="0057242F" w:rsidP="0057242F">
      <w:pPr>
        <w:pStyle w:val="Default"/>
        <w:numPr>
          <w:ilvl w:val="0"/>
          <w:numId w:val="1"/>
        </w:numPr>
        <w:spacing w:line="360" w:lineRule="auto"/>
        <w:ind w:left="360"/>
        <w:jc w:val="both"/>
      </w:pPr>
      <w:r w:rsidRPr="006F0600">
        <w:rPr>
          <w:b/>
          <w:bCs/>
          <w:color w:val="auto"/>
        </w:rPr>
        <w:t>Pradeep Kumar Sharma</w:t>
      </w:r>
      <w:r w:rsidRPr="006F0600">
        <w:rPr>
          <w:color w:val="auto"/>
        </w:rPr>
        <w:t xml:space="preserve">, Bilikere Srinivasa Dwarakanath, Rajeev Varshney. Radiosensitization by 2-deoxy-D-glucose and 6-aminonicotinamide involves activation of redox sensitive ASK1-JNK/p38MAPK signaling in head and neck cancer cells. </w:t>
      </w:r>
      <w:r w:rsidRPr="006F0600">
        <w:rPr>
          <w:b/>
          <w:bCs/>
          <w:color w:val="auto"/>
        </w:rPr>
        <w:t>Free Radical Biology &amp; Medicine</w:t>
      </w:r>
      <w:r w:rsidRPr="006F0600">
        <w:rPr>
          <w:color w:val="auto"/>
        </w:rPr>
        <w:t xml:space="preserve"> (2012) </w:t>
      </w:r>
      <w:hyperlink r:id="rId12" w:tooltip="Go to table of contents for this volume/issue" w:history="1">
        <w:r w:rsidRPr="006F0600">
          <w:rPr>
            <w:rStyle w:val="Hyperlink"/>
            <w:rFonts w:eastAsia="Arial Unicode MS"/>
            <w:color w:val="auto"/>
            <w:u w:val="none"/>
          </w:rPr>
          <w:t>53:</w:t>
        </w:r>
      </w:hyperlink>
      <w:r w:rsidRPr="006F0600">
        <w:rPr>
          <w:rFonts w:eastAsia="Arial Unicode MS"/>
          <w:color w:val="auto"/>
        </w:rPr>
        <w:t xml:space="preserve">1500–1513. </w:t>
      </w:r>
    </w:p>
    <w:p w:rsidR="0057242F" w:rsidRPr="00693FEE" w:rsidRDefault="0057242F" w:rsidP="0057242F">
      <w:pPr>
        <w:pStyle w:val="Default"/>
        <w:numPr>
          <w:ilvl w:val="0"/>
          <w:numId w:val="1"/>
        </w:numPr>
        <w:spacing w:line="360" w:lineRule="auto"/>
        <w:ind w:left="360"/>
        <w:jc w:val="both"/>
      </w:pPr>
      <w:r w:rsidRPr="006F0600">
        <w:rPr>
          <w:b/>
          <w:bCs/>
        </w:rPr>
        <w:lastRenderedPageBreak/>
        <w:t xml:space="preserve">Pradeep Kumar Sharma </w:t>
      </w:r>
      <w:r w:rsidRPr="006F0600">
        <w:rPr>
          <w:bCs/>
        </w:rPr>
        <w:t>an</w:t>
      </w:r>
      <w:r w:rsidRPr="006F0600">
        <w:rPr>
          <w:b/>
          <w:bCs/>
        </w:rPr>
        <w:t xml:space="preserve">d </w:t>
      </w:r>
      <w:r w:rsidRPr="006F0600">
        <w:rPr>
          <w:bCs/>
        </w:rPr>
        <w:t>Rajeev Varshne</w:t>
      </w:r>
      <w:r w:rsidRPr="006F0600">
        <w:rPr>
          <w:b/>
          <w:bCs/>
        </w:rPr>
        <w:t xml:space="preserve">y. </w:t>
      </w:r>
      <w:r w:rsidRPr="00693FEE">
        <w:t>2-deoxy-D-Glucose and 6-aminonicotinamide mediated Nrf2 down regulation leads to radiosensitization of malignant cells via abrogation of GSH-mediated defense.</w:t>
      </w:r>
      <w:r w:rsidRPr="006F0600">
        <w:rPr>
          <w:b/>
        </w:rPr>
        <w:t xml:space="preserve"> Free Radical Research</w:t>
      </w:r>
      <w:r w:rsidRPr="006F0600">
        <w:rPr>
          <w:bCs/>
        </w:rPr>
        <w:t xml:space="preserve"> (2012) 46:1446-1457. </w:t>
      </w:r>
    </w:p>
    <w:p w:rsidR="0057242F" w:rsidRPr="00693FEE" w:rsidRDefault="0057242F" w:rsidP="0057242F">
      <w:pPr>
        <w:pStyle w:val="Default"/>
        <w:numPr>
          <w:ilvl w:val="0"/>
          <w:numId w:val="1"/>
        </w:numPr>
        <w:spacing w:line="360" w:lineRule="auto"/>
        <w:ind w:left="360"/>
        <w:jc w:val="both"/>
      </w:pPr>
      <w:r w:rsidRPr="00693FEE">
        <w:t xml:space="preserve">Richa Bhardwaj, </w:t>
      </w:r>
      <w:r w:rsidRPr="00693FEE">
        <w:rPr>
          <w:b/>
          <w:bCs/>
        </w:rPr>
        <w:t>Pradeep K. Sharma</w:t>
      </w:r>
      <w:r w:rsidRPr="00693FEE">
        <w:t xml:space="preserve">, S. P. S. Jadon, Rajeev Varshney. 2-deoxy-D-glucose and 6-aminonicotinamide induces cell cycle arrest and apoptosis selectively in irradiated human malignant cells. </w:t>
      </w:r>
      <w:r w:rsidRPr="00693FEE">
        <w:rPr>
          <w:b/>
          <w:bCs/>
        </w:rPr>
        <w:t>Tumor Biology</w:t>
      </w:r>
      <w:r w:rsidRPr="00693FEE">
        <w:t xml:space="preserve"> (2012) 3: 1021–1030. </w:t>
      </w:r>
    </w:p>
    <w:p w:rsidR="0057242F" w:rsidRPr="00693FEE" w:rsidRDefault="0057242F" w:rsidP="0057242F">
      <w:pPr>
        <w:pStyle w:val="Default"/>
        <w:numPr>
          <w:ilvl w:val="0"/>
          <w:numId w:val="1"/>
        </w:numPr>
        <w:spacing w:line="360" w:lineRule="auto"/>
        <w:ind w:left="360"/>
        <w:jc w:val="both"/>
      </w:pPr>
      <w:r w:rsidRPr="00693FEE">
        <w:t>Richa Bhardwaj*,</w:t>
      </w:r>
      <w:r w:rsidRPr="00693FEE">
        <w:rPr>
          <w:b/>
          <w:bCs/>
        </w:rPr>
        <w:t xml:space="preserve"> Pradeep Kumar Sharma</w:t>
      </w:r>
      <w:r w:rsidRPr="00693FEE">
        <w:t>*, Suryaprakash Singh Jadon, Rajeev Varshney. A combination of 2-deoxy-D-glucose and 6-aminonicotinamide induces oxidative stress mediated selective radiosensitization of malignant cells via mitochondrial dysfunction.</w:t>
      </w:r>
      <w:r w:rsidRPr="00693FEE">
        <w:rPr>
          <w:b/>
          <w:bCs/>
        </w:rPr>
        <w:t xml:space="preserve"> Tumor Biology </w:t>
      </w:r>
      <w:r w:rsidRPr="00693FEE">
        <w:t xml:space="preserve">(2011) 32:951–964. (* Co-first author) </w:t>
      </w:r>
    </w:p>
    <w:p w:rsidR="0057242F" w:rsidRPr="00693FEE" w:rsidRDefault="0057242F" w:rsidP="0057242F">
      <w:pPr>
        <w:pStyle w:val="Default"/>
        <w:numPr>
          <w:ilvl w:val="0"/>
          <w:numId w:val="1"/>
        </w:numPr>
        <w:spacing w:line="360" w:lineRule="auto"/>
        <w:ind w:left="360"/>
        <w:jc w:val="both"/>
      </w:pPr>
      <w:r w:rsidRPr="00693FEE">
        <w:rPr>
          <w:b/>
          <w:bCs/>
        </w:rPr>
        <w:t>Pradeep K. Sharma</w:t>
      </w:r>
      <w:r w:rsidRPr="00693FEE">
        <w:t xml:space="preserve">, Richa Bhardwaj, Bilikere S. Dwarakanath, Rajeev Varshney. Metabolic oxidative stress induced by a combination of 2-DG and 6-AN enhances radiation damage selectively in malignant cells via non-coordinated expression of antioxidant enzymes. </w:t>
      </w:r>
      <w:r w:rsidRPr="00693FEE">
        <w:rPr>
          <w:b/>
          <w:bCs/>
        </w:rPr>
        <w:t xml:space="preserve">Cancer Letters </w:t>
      </w:r>
      <w:r w:rsidRPr="00693FEE">
        <w:t xml:space="preserve">(2010) </w:t>
      </w:r>
      <w:r w:rsidRPr="00693FEE">
        <w:rPr>
          <w:bCs/>
        </w:rPr>
        <w:t>295:</w:t>
      </w:r>
      <w:r w:rsidRPr="00693FEE">
        <w:t xml:space="preserve">154–166.  </w:t>
      </w:r>
    </w:p>
    <w:p w:rsidR="0057242F" w:rsidRPr="004657C8" w:rsidRDefault="0057242F" w:rsidP="0057242F">
      <w:pPr>
        <w:pStyle w:val="ListParagraph"/>
        <w:autoSpaceDE w:val="0"/>
        <w:autoSpaceDN w:val="0"/>
        <w:adjustRightInd w:val="0"/>
        <w:spacing w:after="0" w:line="240" w:lineRule="auto"/>
        <w:ind w:left="0"/>
        <w:jc w:val="both"/>
      </w:pPr>
    </w:p>
    <w:p w:rsidR="00AA4820" w:rsidRDefault="00266F7B"/>
    <w:sectPr w:rsidR="00AA4820" w:rsidSect="00C46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5311F"/>
    <w:multiLevelType w:val="hybridMultilevel"/>
    <w:tmpl w:val="97FE65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drawingGridHorizontalSpacing w:val="110"/>
  <w:displayHorizontalDrawingGridEvery w:val="2"/>
  <w:displayVerticalDrawingGridEvery w:val="2"/>
  <w:characterSpacingControl w:val="doNotCompress"/>
  <w:compat/>
  <w:rsids>
    <w:rsidRoot w:val="0057242F"/>
    <w:rsid w:val="001A01C6"/>
    <w:rsid w:val="00266F7B"/>
    <w:rsid w:val="0057242F"/>
    <w:rsid w:val="007A125A"/>
    <w:rsid w:val="007B783B"/>
    <w:rsid w:val="00830FEF"/>
    <w:rsid w:val="009324B4"/>
    <w:rsid w:val="00952C0F"/>
    <w:rsid w:val="009E7BB7"/>
    <w:rsid w:val="00B10F2B"/>
    <w:rsid w:val="00BB0C6D"/>
    <w:rsid w:val="00BF7A20"/>
    <w:rsid w:val="00C947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2F"/>
  </w:style>
  <w:style w:type="paragraph" w:styleId="Heading1">
    <w:name w:val="heading 1"/>
    <w:basedOn w:val="Normal"/>
    <w:next w:val="Normal"/>
    <w:link w:val="Heading1Char"/>
    <w:qFormat/>
    <w:rsid w:val="0057242F"/>
    <w:pPr>
      <w:keepNext/>
      <w:spacing w:after="0" w:line="240" w:lineRule="auto"/>
      <w:ind w:left="2880" w:firstLine="720"/>
      <w:outlineLvl w:val="0"/>
    </w:pPr>
    <w:rPr>
      <w:rFonts w:ascii="Times New Roman" w:eastAsia="Times New Roman" w:hAnsi="Times New Roman" w:cs="Mangal"/>
      <w:b/>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42F"/>
    <w:rPr>
      <w:rFonts w:ascii="Times New Roman" w:eastAsia="Times New Roman" w:hAnsi="Times New Roman" w:cs="Mangal"/>
      <w:b/>
      <w:sz w:val="20"/>
      <w:szCs w:val="20"/>
      <w:lang w:bidi="hi-IN"/>
    </w:rPr>
  </w:style>
  <w:style w:type="character" w:styleId="Hyperlink">
    <w:name w:val="Hyperlink"/>
    <w:basedOn w:val="DefaultParagraphFont"/>
    <w:rsid w:val="0057242F"/>
    <w:rPr>
      <w:color w:val="0000FF"/>
      <w:u w:val="single"/>
    </w:rPr>
  </w:style>
  <w:style w:type="paragraph" w:customStyle="1" w:styleId="Default">
    <w:name w:val="Default"/>
    <w:rsid w:val="005724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72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243205/160/supp/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journal/00243205" TargetMode="External"/><Relationship Id="rId12" Type="http://schemas.openxmlformats.org/officeDocument/2006/relationships/hyperlink" Target="http://www.sciencedirect.com/science/journal/08915849/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Impaired+lysosomal+activity+mediated+autophagic+flux+disruption+by+graphite+carbon+nanofibers+induce+apoptosis+in+human+lung+epithelial+cells+through+oxidative+stress+and+energetic+impairment." TargetMode="External"/><Relationship Id="rId11" Type="http://schemas.openxmlformats.org/officeDocument/2006/relationships/hyperlink" Target="http://www.sciencedirect.com/science/journal/0006291X" TargetMode="External"/><Relationship Id="rId5" Type="http://schemas.openxmlformats.org/officeDocument/2006/relationships/hyperlink" Target="http://dx.doi.org/10.1007/s10495-017-1404-0" TargetMode="External"/><Relationship Id="rId10" Type="http://schemas.openxmlformats.org/officeDocument/2006/relationships/hyperlink" Target="http://www.sciencedirect.com/science/journal/03009084" TargetMode="External"/><Relationship Id="rId4" Type="http://schemas.openxmlformats.org/officeDocument/2006/relationships/webSettings" Target="webSettings.xml"/><Relationship Id="rId9" Type="http://schemas.openxmlformats.org/officeDocument/2006/relationships/hyperlink" Target="http://www.sciencedirect.com/science/journal/0006291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2018-01-18T05:46:00Z</dcterms:created>
  <dcterms:modified xsi:type="dcterms:W3CDTF">2018-01-18T05:48:00Z</dcterms:modified>
</cp:coreProperties>
</file>